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F2" w:rsidRDefault="0063585A">
      <w:pPr>
        <w:ind w:left="1" w:hanging="3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Emergency Action Plan – COVID-19 Addendum</w:t>
      </w:r>
      <w:r>
        <w:rPr>
          <w:color w:val="000000"/>
          <w:sz w:val="28"/>
          <w:szCs w:val="28"/>
        </w:rPr>
        <w:t> </w:t>
      </w:r>
    </w:p>
    <w:p w:rsidR="008F74F2" w:rsidRDefault="0063585A">
      <w:pPr>
        <w:ind w:left="0" w:hanging="2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</w:rPr>
        <w:t>(Minimum Requirements)</w:t>
      </w:r>
      <w:r>
        <w:rPr>
          <w:color w:val="00000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proofErr w:type="gramStart"/>
      <w:r>
        <w:rPr>
          <w:sz w:val="20"/>
          <w:szCs w:val="20"/>
        </w:rPr>
        <w:t xml:space="preserve">To be prepared in the event of a suspected transmission of COVID-19 or other communicable diseases/viruses within their organization, all Member Organizations must establish an Emergency Action Plan (EAP), which will be implemented in response to any real </w:t>
      </w:r>
      <w:r>
        <w:rPr>
          <w:sz w:val="20"/>
          <w:szCs w:val="20"/>
        </w:rPr>
        <w:t>or perceived transmission of COVID-19 during sanctioned training / practices, activities, games (when permitted) and other events at their home field location and / or practice facility(</w:t>
      </w:r>
      <w:proofErr w:type="spellStart"/>
      <w:r>
        <w:rPr>
          <w:sz w:val="20"/>
          <w:szCs w:val="20"/>
        </w:rPr>
        <w:t>ies</w:t>
      </w:r>
      <w:proofErr w:type="spellEnd"/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The EAP requires the appointment of three (3) individuals to spe</w:t>
      </w:r>
      <w:r>
        <w:rPr>
          <w:sz w:val="20"/>
          <w:szCs w:val="20"/>
        </w:rPr>
        <w:t xml:space="preserve">cific roles, in addition to the Member Organization’s “COVID Safety Coordinator”, which they would assume in the event of a medical emergency involving COVID-19. The EAP </w:t>
      </w:r>
      <w:proofErr w:type="gramStart"/>
      <w:r>
        <w:rPr>
          <w:sz w:val="20"/>
          <w:szCs w:val="20"/>
        </w:rPr>
        <w:t>should be rehearsed</w:t>
      </w:r>
      <w:proofErr w:type="gramEnd"/>
      <w:r>
        <w:rPr>
          <w:sz w:val="20"/>
          <w:szCs w:val="20"/>
        </w:rPr>
        <w:t xml:space="preserve"> at various times throughout the season.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0"/>
          <w:szCs w:val="2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Charge Person </w:t>
      </w:r>
      <w:r>
        <w:rPr>
          <w:color w:val="000000"/>
          <w:sz w:val="20"/>
          <w:szCs w:val="20"/>
        </w:rPr>
        <w:t> </w:t>
      </w:r>
    </w:p>
    <w:p w:rsidR="008F74F2" w:rsidRDefault="0063585A">
      <w:pPr>
        <w:numPr>
          <w:ilvl w:val="0"/>
          <w:numId w:val="6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mos</w:t>
      </w:r>
      <w:r>
        <w:rPr>
          <w:color w:val="000000"/>
          <w:sz w:val="20"/>
          <w:szCs w:val="20"/>
        </w:rPr>
        <w:t>t qualified person available with training in emergency control, first aid or the Rugby Canada Safety Guidelines in accordance with the Return to Play protocols </w:t>
      </w:r>
    </w:p>
    <w:p w:rsidR="008F74F2" w:rsidRDefault="0063585A">
      <w:pPr>
        <w:numPr>
          <w:ilvl w:val="0"/>
          <w:numId w:val="6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Familiarizes themselves with the facilities emergency equipment, including hygiene and sanitat</w:t>
      </w:r>
      <w:r>
        <w:rPr>
          <w:color w:val="000000"/>
          <w:sz w:val="20"/>
          <w:szCs w:val="20"/>
        </w:rPr>
        <w:t>ion equipment </w:t>
      </w:r>
    </w:p>
    <w:p w:rsidR="008F74F2" w:rsidRDefault="0063585A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Takes control of an emergency situation involving a transmission or outbreak until a public health authority has been notified and assumes management  </w:t>
      </w:r>
    </w:p>
    <w:p w:rsidR="008F74F2" w:rsidRDefault="0063585A">
      <w:pPr>
        <w:numPr>
          <w:ilvl w:val="0"/>
          <w:numId w:val="6"/>
        </w:num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Assesses severity of suspected transmission of COVID-19, or injury situation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Call Pers</w:t>
      </w:r>
      <w:r>
        <w:rPr>
          <w:b/>
          <w:color w:val="000000"/>
          <w:sz w:val="20"/>
          <w:szCs w:val="20"/>
        </w:rPr>
        <w:t>on (Own Communication Equipment) </w:t>
      </w:r>
      <w:r>
        <w:rPr>
          <w:color w:val="000000"/>
          <w:sz w:val="20"/>
          <w:szCs w:val="20"/>
        </w:rPr>
        <w:t> </w:t>
      </w:r>
    </w:p>
    <w:p w:rsidR="008F74F2" w:rsidRDefault="0063585A">
      <w:pPr>
        <w:numPr>
          <w:ilvl w:val="0"/>
          <w:numId w:val="10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Makes call for emergency assistance </w:t>
      </w:r>
    </w:p>
    <w:p w:rsidR="008F74F2" w:rsidRDefault="0063585A">
      <w:pPr>
        <w:numPr>
          <w:ilvl w:val="0"/>
          <w:numId w:val="10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Knows location of emergency telephones in every facility  </w:t>
      </w:r>
    </w:p>
    <w:p w:rsidR="008F74F2" w:rsidRDefault="0063585A">
      <w:pPr>
        <w:numPr>
          <w:ilvl w:val="0"/>
          <w:numId w:val="10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Has a list of emergency telephone numbers </w:t>
      </w:r>
    </w:p>
    <w:p w:rsidR="008F74F2" w:rsidRDefault="0063585A">
      <w:pPr>
        <w:numPr>
          <w:ilvl w:val="0"/>
          <w:numId w:val="15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Knows the best direction to the facility </w:t>
      </w:r>
    </w:p>
    <w:p w:rsidR="008F74F2" w:rsidRDefault="0063585A">
      <w:pPr>
        <w:numPr>
          <w:ilvl w:val="0"/>
          <w:numId w:val="15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Knows the best route in and out of the f</w:t>
      </w:r>
      <w:r>
        <w:rPr>
          <w:color w:val="000000"/>
          <w:sz w:val="20"/>
          <w:szCs w:val="20"/>
        </w:rPr>
        <w:t>acility for ambulance crew </w:t>
      </w:r>
    </w:p>
    <w:p w:rsidR="008F74F2" w:rsidRDefault="0063585A">
      <w:pPr>
        <w:numPr>
          <w:ilvl w:val="0"/>
          <w:numId w:val="15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Communicates with the Charge Person &amp; Control Person, and informs COVID Safety Coordinator as required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Control Person</w:t>
      </w:r>
      <w:r>
        <w:rPr>
          <w:color w:val="000000"/>
          <w:sz w:val="20"/>
          <w:szCs w:val="20"/>
        </w:rPr>
        <w:t> </w:t>
      </w:r>
    </w:p>
    <w:p w:rsidR="008F74F2" w:rsidRDefault="0063585A">
      <w:pPr>
        <w:numPr>
          <w:ilvl w:val="0"/>
          <w:numId w:val="12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Establishes an isolation area around an injured player to mitigate unnecessary exposure from other participants, personnel and/or spectators </w:t>
      </w:r>
    </w:p>
    <w:p w:rsidR="008F74F2" w:rsidRDefault="0063585A">
      <w:pPr>
        <w:numPr>
          <w:ilvl w:val="0"/>
          <w:numId w:val="12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Controls crowd and other players, coaches and volunteers and keeps them away from the Charge Person and Injured Pl</w:t>
      </w:r>
      <w:r>
        <w:rPr>
          <w:color w:val="000000"/>
          <w:sz w:val="20"/>
          <w:szCs w:val="20"/>
        </w:rPr>
        <w:t>ayer </w:t>
      </w:r>
    </w:p>
    <w:p w:rsidR="008F74F2" w:rsidRDefault="0063585A">
      <w:pPr>
        <w:numPr>
          <w:ilvl w:val="0"/>
          <w:numId w:val="12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Ensures proper room to work for the Charge Person and ambulance crew </w:t>
      </w:r>
    </w:p>
    <w:p w:rsidR="008F74F2" w:rsidRDefault="0063585A">
      <w:pPr>
        <w:numPr>
          <w:ilvl w:val="0"/>
          <w:numId w:val="12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Discusses EAP with the Facilities staff, officials and opponents </w:t>
      </w:r>
    </w:p>
    <w:p w:rsidR="008F74F2" w:rsidRDefault="0063585A">
      <w:pPr>
        <w:numPr>
          <w:ilvl w:val="0"/>
          <w:numId w:val="12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Ensures that the route for the ambulance crew is clear and available </w:t>
      </w:r>
    </w:p>
    <w:p w:rsidR="008F74F2" w:rsidRDefault="0063585A">
      <w:pPr>
        <w:numPr>
          <w:ilvl w:val="0"/>
          <w:numId w:val="13"/>
        </w:numPr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Seeks highly trained medical personnel (i.e. MD, Nurse) if requested by the Charge Person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During a training / practice, activity, game (when permitted) or other event, it should always be clear as to who the above three (3) individuals are. (They could </w:t>
      </w:r>
      <w:r>
        <w:rPr>
          <w:color w:val="000000"/>
          <w:sz w:val="20"/>
          <w:szCs w:val="20"/>
        </w:rPr>
        <w:t>be wearing ID or have a certain </w:t>
      </w:r>
      <w:proofErr w:type="spellStart"/>
      <w:r>
        <w:rPr>
          <w:color w:val="000000"/>
          <w:sz w:val="20"/>
          <w:szCs w:val="20"/>
        </w:rPr>
        <w:t>colour</w:t>
      </w:r>
      <w:proofErr w:type="spellEnd"/>
      <w:r>
        <w:rPr>
          <w:color w:val="000000"/>
          <w:sz w:val="20"/>
          <w:szCs w:val="20"/>
        </w:rPr>
        <w:t> uniform etc.).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2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2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2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2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i/>
          <w:color w:val="000000"/>
          <w:sz w:val="22"/>
        </w:rPr>
        <w:t>[</w:t>
      </w:r>
      <w:proofErr w:type="gramStart"/>
      <w:r>
        <w:rPr>
          <w:i/>
          <w:color w:val="000000"/>
          <w:sz w:val="22"/>
        </w:rPr>
        <w:t>complete</w:t>
      </w:r>
      <w:proofErr w:type="gramEnd"/>
      <w:r>
        <w:rPr>
          <w:i/>
          <w:color w:val="000000"/>
          <w:sz w:val="22"/>
        </w:rPr>
        <w:t xml:space="preserve"> next page for Member Organization EAP Plan]</w:t>
      </w:r>
      <w:r>
        <w:rPr>
          <w:color w:val="000000"/>
          <w:sz w:val="22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color w:val="666666"/>
          <w:sz w:val="18"/>
          <w:szCs w:val="18"/>
          <w:highlight w:val="white"/>
        </w:rPr>
        <w:lastRenderedPageBreak/>
        <w:t>Page Break</w:t>
      </w:r>
      <w:r>
        <w:rPr>
          <w:sz w:val="28"/>
          <w:szCs w:val="28"/>
        </w:rPr>
        <w:t> </w:t>
      </w:r>
    </w:p>
    <w:p w:rsidR="008F74F2" w:rsidRDefault="0063585A">
      <w:pPr>
        <w:ind w:left="1" w:hanging="3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  <w:sz w:val="28"/>
          <w:szCs w:val="28"/>
        </w:rPr>
        <w:t>Emergency Action Plan – COVID-19</w:t>
      </w:r>
      <w:r>
        <w:rPr>
          <w:sz w:val="28"/>
          <w:szCs w:val="28"/>
        </w:rPr>
        <w:t> </w:t>
      </w:r>
    </w:p>
    <w:p w:rsidR="008F74F2" w:rsidRDefault="0063585A">
      <w:pPr>
        <w:ind w:left="1" w:hanging="3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3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405"/>
      </w:tblGrid>
      <w:tr w:rsidR="008F74F2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Member Organization Name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Barrhaven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Scottish Rugby Football Club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Home Facility Address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sz w:val="20"/>
                <w:szCs w:val="20"/>
                <w:highlight w:val="white"/>
              </w:rPr>
              <w:t xml:space="preserve">Ken Ross Park, 600 </w:t>
            </w:r>
            <w:proofErr w:type="spellStart"/>
            <w:r>
              <w:rPr>
                <w:sz w:val="20"/>
                <w:szCs w:val="20"/>
                <w:highlight w:val="white"/>
              </w:rPr>
              <w:t>Longfields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Drive, ON K2J4N5. </w:t>
            </w:r>
          </w:p>
          <w:p w:rsidR="008F74F2" w:rsidRDefault="008F74F2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Training Facility Address(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Nepean High School, 574 Broadview Ave, Ottawa, ON K2A 3V8</w:t>
            </w:r>
          </w:p>
          <w:p w:rsidR="008F74F2" w:rsidRDefault="0063585A">
            <w:pPr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(Juniors Only)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Other Facility Address(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COVID Safety Coordinator Info</w:t>
            </w: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sz w:val="20"/>
                <w:szCs w:val="20"/>
                <w:highlight w:val="white"/>
              </w:rPr>
              <w:t>Dr. Greg Rose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Phone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613-614-7671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Email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bsrfccovidofficer1@gmail.com</w:t>
            </w:r>
          </w:p>
        </w:tc>
      </w:tr>
      <w:tr w:rsidR="008F74F2">
        <w:tc>
          <w:tcPr>
            <w:tcW w:w="1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Location Info</w:t>
            </w: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City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Ottawa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Province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Ontario</w:t>
            </w:r>
          </w:p>
        </w:tc>
      </w:tr>
      <w:tr w:rsidR="008F74F2">
        <w:tc>
          <w:tcPr>
            <w:tcW w:w="1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Public Health Authority (PHA)</w:t>
            </w: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Local Public Health Authority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Ottawa Public Health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PHA Phone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613-580-6744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PHA Email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</w:t>
            </w:r>
            <w:r>
              <w:rPr>
                <w:sz w:val="20"/>
                <w:szCs w:val="20"/>
              </w:rPr>
              <w:t>healthsante@ottawa.ca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PHA Website URL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 https://www.ottawapublichealth.ca</w:t>
            </w:r>
          </w:p>
        </w:tc>
      </w:tr>
      <w:tr w:rsidR="008F74F2">
        <w:tc>
          <w:tcPr>
            <w:tcW w:w="166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Emergency Services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Emergency Phone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911 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Address of Nearest Hospital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3045 Baseline Rd, Nepean, ON K2H 8P4 </w:t>
            </w:r>
          </w:p>
          <w:p w:rsidR="008F74F2" w:rsidRDefault="008F74F2">
            <w:pPr>
              <w:ind w:left="0" w:hanging="2"/>
              <w:rPr>
                <w:sz w:val="20"/>
                <w:szCs w:val="20"/>
              </w:rPr>
            </w:pPr>
          </w:p>
          <w:p w:rsidR="008F74F2" w:rsidRDefault="006358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 Carling Ave, Ottawa, ON K1Y 4E9 (Only for sessions at Nepean High School)</w:t>
            </w:r>
          </w:p>
        </w:tc>
      </w:tr>
      <w:tr w:rsidR="008F74F2">
        <w:tc>
          <w:tcPr>
            <w:tcW w:w="1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Map Link to Nearest Hospital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8F74F2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74F2" w:rsidRDefault="0063585A">
            <w:pPr>
              <w:ind w:left="0" w:hanging="2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https://www.google.ca/maps/place/Queensway+Carleton+</w:t>
              </w:r>
              <w:r>
                <w:rPr>
                  <w:color w:val="1155CC"/>
                  <w:sz w:val="20"/>
                  <w:szCs w:val="20"/>
                  <w:u w:val="single"/>
                </w:rPr>
                <w:t>Hospital/@45.3349843,-75.8098028,17z/data=!3m1!4b1!4m5!3m4!1s0x4ccdfe2752677481:0xfb042f0a96f0f0e!8m2!3d45.3349843!4d-75.8076141?hl=en</w:t>
              </w:r>
            </w:hyperlink>
          </w:p>
          <w:p w:rsidR="008F74F2" w:rsidRDefault="008F74F2">
            <w:pPr>
              <w:ind w:left="0" w:hanging="2"/>
              <w:rPr>
                <w:sz w:val="20"/>
                <w:szCs w:val="20"/>
              </w:rPr>
            </w:pPr>
          </w:p>
          <w:p w:rsidR="008F74F2" w:rsidRDefault="0063585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Junior sessions at Nepean High School (ONLY), the Ottawa Hospital Civic Campus is closest. </w:t>
            </w:r>
          </w:p>
          <w:p w:rsidR="008F74F2" w:rsidRDefault="008F74F2">
            <w:pPr>
              <w:ind w:left="0" w:hanging="2"/>
              <w:rPr>
                <w:sz w:val="20"/>
                <w:szCs w:val="20"/>
              </w:rPr>
            </w:pPr>
          </w:p>
          <w:p w:rsidR="008F74F2" w:rsidRDefault="0063585A">
            <w:pPr>
              <w:ind w:left="0" w:hanging="2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https://www.google.ca/maps/place/Ottawa+Hospital+Civic+Campus:+Emergency+Room/@45.3866422,-75.7377598,2212m/data=!3m1!1e3!4m12!1m6!3m5!1s0x4cce06ae6ba28539:0x7e76b0723f160b17!2sNepean+High+School!8</w:t>
              </w:r>
              <w:r>
                <w:rPr>
                  <w:color w:val="1155CC"/>
                  <w:sz w:val="20"/>
                  <w:szCs w:val="20"/>
                  <w:u w:val="single"/>
                </w:rPr>
                <w:t>m2!3d45.3839438!4d-75.7588799!3m4!1s0x4cce042f3abbeecb:0xdfbfca347f53ee85!8m2!3d45.3925307!4d-75.7206425?hl=en&amp;authuser=2</w:t>
              </w:r>
            </w:hyperlink>
          </w:p>
          <w:p w:rsidR="008F74F2" w:rsidRDefault="008F74F2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8F74F2" w:rsidRDefault="0063585A">
      <w:pPr>
        <w:ind w:left="0" w:hanging="2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:rsidR="008F74F2" w:rsidRDefault="008F74F2">
      <w:pPr>
        <w:ind w:left="0" w:hanging="2"/>
      </w:pPr>
    </w:p>
    <w:p w:rsidR="008F74F2" w:rsidRDefault="008F74F2">
      <w:pPr>
        <w:ind w:left="0" w:hanging="2"/>
      </w:pP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</w:rPr>
        <w:t>Emergency Action Plan – Designated Personnel</w:t>
      </w:r>
      <w: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tbl>
      <w:tblPr>
        <w:tblStyle w:val="a4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9452"/>
      </w:tblGrid>
      <w:tr w:rsidR="008F74F2"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Charge Person</w:t>
            </w:r>
            <w:r>
              <w:t> </w:t>
            </w:r>
          </w:p>
        </w:tc>
      </w:tr>
      <w:tr w:rsidR="008F74F2"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Shibata</w:t>
            </w:r>
          </w:p>
          <w:p w:rsidR="008F74F2" w:rsidRDefault="0063585A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Dingwall</w:t>
            </w:r>
          </w:p>
          <w:p w:rsidR="008F74F2" w:rsidRDefault="0063585A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proofErr w:type="spellStart"/>
            <w:r>
              <w:rPr>
                <w:sz w:val="20"/>
                <w:szCs w:val="20"/>
              </w:rPr>
              <w:t>Finan</w:t>
            </w:r>
            <w:proofErr w:type="spellEnd"/>
          </w:p>
          <w:p w:rsidR="008F74F2" w:rsidRDefault="0063585A">
            <w:pPr>
              <w:pStyle w:val="Heading3"/>
              <w:keepNext w:val="0"/>
              <w:keepLines w:val="0"/>
              <w:numPr>
                <w:ilvl w:val="0"/>
                <w:numId w:val="17"/>
              </w:numPr>
              <w:spacing w:before="0" w:after="0"/>
              <w:ind w:left="0" w:hanging="2"/>
              <w:outlineLvl w:val="2"/>
              <w:rPr>
                <w:b w:val="0"/>
                <w:sz w:val="20"/>
                <w:szCs w:val="20"/>
              </w:rPr>
            </w:pPr>
            <w:bookmarkStart w:id="1" w:name="_heading=h.w0jz0x3qh06b" w:colFirst="0" w:colLast="0"/>
            <w:bookmarkEnd w:id="1"/>
            <w:r>
              <w:rPr>
                <w:b w:val="0"/>
                <w:sz w:val="20"/>
                <w:szCs w:val="20"/>
              </w:rPr>
              <w:t xml:space="preserve">Anne </w:t>
            </w:r>
            <w:proofErr w:type="spellStart"/>
            <w:r>
              <w:rPr>
                <w:b w:val="0"/>
                <w:sz w:val="20"/>
                <w:szCs w:val="20"/>
              </w:rPr>
              <w:t>MacCorquodale</w:t>
            </w:r>
            <w:proofErr w:type="spellEnd"/>
          </w:p>
          <w:p w:rsidR="008F74F2" w:rsidRDefault="0063585A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Caroline Martin </w:t>
            </w:r>
          </w:p>
        </w:tc>
      </w:tr>
      <w:tr w:rsidR="008F74F2"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613-889-3474</w:t>
            </w:r>
          </w:p>
          <w:p w:rsidR="008F74F2" w:rsidRDefault="0063585A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613-323-7547</w:t>
            </w:r>
          </w:p>
          <w:p w:rsidR="008F74F2" w:rsidRDefault="0063585A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613-725-7809</w:t>
            </w:r>
          </w:p>
          <w:p w:rsidR="008F74F2" w:rsidRDefault="0063585A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613-890-1891 </w:t>
            </w:r>
          </w:p>
          <w:p w:rsidR="008F74F2" w:rsidRDefault="0063585A">
            <w:pPr>
              <w:numPr>
                <w:ilvl w:val="0"/>
                <w:numId w:val="2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613-680-0759</w:t>
            </w:r>
          </w:p>
        </w:tc>
      </w:tr>
      <w:tr w:rsidR="008F74F2">
        <w:tc>
          <w:tcPr>
            <w:tcW w:w="6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paul.shibata@sympatico.ca</w:t>
            </w:r>
          </w:p>
          <w:p w:rsidR="008F74F2" w:rsidRDefault="0063585A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bsrfc.president@gmail.com</w:t>
            </w:r>
          </w:p>
          <w:p w:rsidR="008F74F2" w:rsidRDefault="0063585A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bsrfc.juniorboysdirector@gmail.com</w:t>
            </w:r>
          </w:p>
          <w:p w:rsidR="008F74F2" w:rsidRDefault="0063585A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rileymaccorquodale@gmail.com</w:t>
            </w:r>
          </w:p>
          <w:p w:rsidR="008F74F2" w:rsidRDefault="0063585A">
            <w:pPr>
              <w:numPr>
                <w:ilvl w:val="0"/>
                <w:numId w:val="1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george_and_caroline@hotmail.com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Responsibilities:</w:t>
            </w:r>
            <w:r>
              <w:rPr>
                <w:sz w:val="20"/>
                <w:szCs w:val="20"/>
              </w:rPr>
              <w:t> </w:t>
            </w:r>
          </w:p>
          <w:p w:rsidR="008F74F2" w:rsidRDefault="0063585A">
            <w:pPr>
              <w:numPr>
                <w:ilvl w:val="0"/>
                <w:numId w:val="14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most qualified person available with training in emergency control, first aid or the Rugby Canada Safety Guidelines in accordance with the Return to Play protocols </w:t>
            </w:r>
          </w:p>
          <w:p w:rsidR="008F74F2" w:rsidRDefault="0063585A">
            <w:pPr>
              <w:numPr>
                <w:ilvl w:val="0"/>
                <w:numId w:val="14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Familiarizes themselves with the facilities emergency equipment, including hygiene and sanitation equipment </w:t>
            </w:r>
          </w:p>
          <w:p w:rsidR="008F74F2" w:rsidRDefault="0063585A">
            <w:pPr>
              <w:numPr>
                <w:ilvl w:val="0"/>
                <w:numId w:val="14"/>
              </w:numP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Takes control of an emergency situation involving a transmission or outbreak until a public health authority has been notified and assumes manageme</w:t>
            </w:r>
            <w:r>
              <w:rPr>
                <w:color w:val="000000"/>
                <w:sz w:val="20"/>
                <w:szCs w:val="20"/>
              </w:rPr>
              <w:t>nt  </w:t>
            </w:r>
          </w:p>
          <w:p w:rsidR="008F74F2" w:rsidRDefault="0063585A">
            <w:pPr>
              <w:numPr>
                <w:ilvl w:val="0"/>
                <w:numId w:val="14"/>
              </w:numP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Assesses severity of suspected transmission of COVID-19, or injury situation </w:t>
            </w:r>
          </w:p>
        </w:tc>
      </w:tr>
    </w:tbl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tbl>
      <w:tblPr>
        <w:tblStyle w:val="a5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9444"/>
      </w:tblGrid>
      <w:tr w:rsidR="008F74F2"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Call Person (Own Communication Equipment)</w:t>
            </w:r>
            <w:r>
              <w:t> </w:t>
            </w:r>
          </w:p>
        </w:tc>
      </w:tr>
      <w:tr w:rsidR="008F74F2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Shibata</w:t>
            </w:r>
          </w:p>
          <w:p w:rsidR="008F74F2" w:rsidRDefault="0063585A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Dingwall</w:t>
            </w:r>
          </w:p>
          <w:p w:rsidR="008F74F2" w:rsidRDefault="0063585A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proofErr w:type="spellStart"/>
            <w:r>
              <w:rPr>
                <w:sz w:val="20"/>
                <w:szCs w:val="20"/>
              </w:rPr>
              <w:t>Finan</w:t>
            </w:r>
            <w:proofErr w:type="spellEnd"/>
          </w:p>
          <w:p w:rsidR="008F74F2" w:rsidRDefault="0063585A">
            <w:pPr>
              <w:pStyle w:val="Heading3"/>
              <w:keepNext w:val="0"/>
              <w:keepLines w:val="0"/>
              <w:numPr>
                <w:ilvl w:val="0"/>
                <w:numId w:val="8"/>
              </w:numPr>
              <w:spacing w:before="0" w:after="0"/>
              <w:ind w:left="0" w:hanging="2"/>
              <w:outlineLvl w:val="2"/>
              <w:rPr>
                <w:b w:val="0"/>
                <w:sz w:val="20"/>
                <w:szCs w:val="20"/>
              </w:rPr>
            </w:pPr>
            <w:bookmarkStart w:id="2" w:name="_heading=h.30n49gqf4jx" w:colFirst="0" w:colLast="0"/>
            <w:bookmarkEnd w:id="2"/>
            <w:r>
              <w:rPr>
                <w:b w:val="0"/>
                <w:sz w:val="20"/>
                <w:szCs w:val="20"/>
              </w:rPr>
              <w:t xml:space="preserve">Anne </w:t>
            </w:r>
            <w:proofErr w:type="spellStart"/>
            <w:r>
              <w:rPr>
                <w:b w:val="0"/>
                <w:sz w:val="20"/>
                <w:szCs w:val="20"/>
              </w:rPr>
              <w:t>MacCorquodale</w:t>
            </w:r>
            <w:proofErr w:type="spellEnd"/>
          </w:p>
          <w:p w:rsidR="008F74F2" w:rsidRDefault="0063585A">
            <w:pPr>
              <w:numPr>
                <w:ilvl w:val="0"/>
                <w:numId w:val="8"/>
              </w:numPr>
              <w:ind w:left="0" w:hanging="2"/>
            </w:pPr>
            <w:r>
              <w:rPr>
                <w:sz w:val="20"/>
                <w:szCs w:val="20"/>
              </w:rPr>
              <w:t>Caroline Martin</w:t>
            </w:r>
          </w:p>
        </w:tc>
      </w:tr>
      <w:tr w:rsidR="008F74F2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613-889-3474</w:t>
            </w:r>
          </w:p>
          <w:p w:rsidR="008F74F2" w:rsidRDefault="0063585A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613-323-7547</w:t>
            </w:r>
          </w:p>
          <w:p w:rsidR="008F74F2" w:rsidRDefault="0063585A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613-725-7809</w:t>
            </w:r>
          </w:p>
          <w:p w:rsidR="008F74F2" w:rsidRDefault="0063585A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613-890-1891 </w:t>
            </w:r>
          </w:p>
          <w:p w:rsidR="008F74F2" w:rsidRDefault="0063585A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613-680-0759</w:t>
            </w:r>
          </w:p>
        </w:tc>
      </w:tr>
      <w:tr w:rsidR="008F74F2">
        <w:tc>
          <w:tcPr>
            <w:tcW w:w="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paul.shibata@sympatico.ca</w:t>
            </w:r>
          </w:p>
          <w:p w:rsidR="008F74F2" w:rsidRDefault="0063585A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bsrfc.president@gmail.com</w:t>
            </w:r>
          </w:p>
          <w:p w:rsidR="008F74F2" w:rsidRDefault="0063585A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bsrfc.juniorboysdirector@gmail.com</w:t>
            </w:r>
          </w:p>
          <w:p w:rsidR="008F74F2" w:rsidRDefault="0063585A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rileymaccorquodale@gmail.com</w:t>
            </w:r>
          </w:p>
          <w:p w:rsidR="008F74F2" w:rsidRDefault="0063585A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george_and_caroline@hotmail.com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Responsibilities:</w:t>
            </w:r>
            <w:r>
              <w:rPr>
                <w:sz w:val="20"/>
                <w:szCs w:val="20"/>
              </w:rPr>
              <w:t>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Makes call for emergency assistance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Knows location of emergency telephones in every facility 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 a list of emergency telephone numbers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Knows the best direction to the facility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Knows the best route in and out of the facility for ambulance crew </w:t>
            </w:r>
          </w:p>
          <w:p w:rsidR="008F74F2" w:rsidRDefault="0063585A">
            <w:pPr>
              <w:numPr>
                <w:ilvl w:val="0"/>
                <w:numId w:val="3"/>
              </w:numPr>
              <w:ind w:left="0" w:hanging="2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Communicates with the Charge Person &amp; Control Person, and informs COVID Safety Coordinator as required </w:t>
            </w:r>
          </w:p>
        </w:tc>
      </w:tr>
    </w:tbl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tbl>
      <w:tblPr>
        <w:tblStyle w:val="a6"/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9451"/>
      </w:tblGrid>
      <w:tr w:rsidR="008F74F2"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Control Person</w:t>
            </w:r>
            <w:r>
              <w:t> </w:t>
            </w:r>
          </w:p>
        </w:tc>
      </w:tr>
      <w:tr w:rsidR="008F74F2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Shibata</w:t>
            </w:r>
          </w:p>
          <w:p w:rsidR="008F74F2" w:rsidRDefault="0063585A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Dingwall</w:t>
            </w:r>
          </w:p>
          <w:p w:rsidR="008F74F2" w:rsidRDefault="0063585A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proofErr w:type="spellStart"/>
            <w:r>
              <w:rPr>
                <w:sz w:val="20"/>
                <w:szCs w:val="20"/>
              </w:rPr>
              <w:t>Finan</w:t>
            </w:r>
            <w:proofErr w:type="spellEnd"/>
          </w:p>
          <w:p w:rsidR="008F74F2" w:rsidRDefault="0063585A">
            <w:pPr>
              <w:pStyle w:val="Heading3"/>
              <w:keepNext w:val="0"/>
              <w:keepLines w:val="0"/>
              <w:numPr>
                <w:ilvl w:val="0"/>
                <w:numId w:val="9"/>
              </w:numPr>
              <w:spacing w:before="0" w:after="0"/>
              <w:ind w:left="0" w:hanging="2"/>
              <w:outlineLvl w:val="2"/>
              <w:rPr>
                <w:b w:val="0"/>
                <w:sz w:val="20"/>
                <w:szCs w:val="20"/>
              </w:rPr>
            </w:pPr>
            <w:bookmarkStart w:id="3" w:name="_heading=h.vo8wlxvitb8r" w:colFirst="0" w:colLast="0"/>
            <w:bookmarkEnd w:id="3"/>
            <w:r>
              <w:rPr>
                <w:b w:val="0"/>
                <w:sz w:val="20"/>
                <w:szCs w:val="20"/>
              </w:rPr>
              <w:t xml:space="preserve">Anne </w:t>
            </w:r>
            <w:proofErr w:type="spellStart"/>
            <w:r>
              <w:rPr>
                <w:b w:val="0"/>
                <w:sz w:val="20"/>
                <w:szCs w:val="20"/>
              </w:rPr>
              <w:t>MacCorquodale</w:t>
            </w:r>
            <w:proofErr w:type="spellEnd"/>
          </w:p>
          <w:p w:rsidR="008F74F2" w:rsidRDefault="0063585A">
            <w:pPr>
              <w:numPr>
                <w:ilvl w:val="0"/>
                <w:numId w:val="9"/>
              </w:numPr>
              <w:ind w:left="0" w:hanging="2"/>
            </w:pPr>
            <w:r>
              <w:rPr>
                <w:sz w:val="20"/>
                <w:szCs w:val="20"/>
              </w:rPr>
              <w:t>Caroline Martin</w:t>
            </w:r>
          </w:p>
        </w:tc>
      </w:tr>
      <w:tr w:rsidR="008F74F2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613-889-3474</w:t>
            </w:r>
          </w:p>
          <w:p w:rsidR="008F74F2" w:rsidRDefault="0063585A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613-323-7547</w:t>
            </w:r>
          </w:p>
          <w:p w:rsidR="008F74F2" w:rsidRDefault="0063585A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613-725-7809</w:t>
            </w:r>
          </w:p>
          <w:p w:rsidR="008F74F2" w:rsidRDefault="0063585A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613-890-1891 </w:t>
            </w:r>
          </w:p>
          <w:p w:rsidR="008F74F2" w:rsidRDefault="0063585A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613-680-0759</w:t>
            </w:r>
          </w:p>
        </w:tc>
      </w:tr>
      <w:tr w:rsidR="008F74F2"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9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paul.shibata@sympatico.ca</w:t>
            </w:r>
          </w:p>
          <w:p w:rsidR="008F74F2" w:rsidRDefault="0063585A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bsrfc.president@gmail.com</w:t>
            </w:r>
          </w:p>
          <w:p w:rsidR="008F74F2" w:rsidRDefault="0063585A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bsrfc.juniorboysdirector@gmail.com</w:t>
            </w:r>
          </w:p>
          <w:p w:rsidR="008F74F2" w:rsidRDefault="0063585A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rileymaccorquodale@gmail.com</w:t>
            </w:r>
          </w:p>
          <w:p w:rsidR="008F74F2" w:rsidRDefault="0063585A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george_and_caroline@hotmail.com</w:t>
            </w:r>
          </w:p>
        </w:tc>
      </w:tr>
      <w:tr w:rsidR="008F74F2">
        <w:tc>
          <w:tcPr>
            <w:tcW w:w="10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4F2" w:rsidRDefault="0063585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Responsibilities:</w:t>
            </w:r>
            <w:r>
              <w:rPr>
                <w:sz w:val="20"/>
                <w:szCs w:val="20"/>
              </w:rPr>
              <w:t>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an event involving suspected symptoms of COVID-19, establishes an isolation area to mitigate further transmission of the virus and orders all present contacts/participants to initiate the required protocols for sanitation and self-isolation (refer to th</w:t>
            </w:r>
            <w:r>
              <w:rPr>
                <w:color w:val="000000"/>
                <w:sz w:val="20"/>
                <w:szCs w:val="20"/>
              </w:rPr>
              <w:t>e ‘Return to Play’ protocols for requirements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Controls crowd and other players, coaches and volunteers and keeps them away from the Charge Person and Injured Player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proper room to work for the Charge Person and ambulance crew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Discusses EAP with </w:t>
            </w:r>
            <w:r>
              <w:rPr>
                <w:color w:val="000000"/>
                <w:sz w:val="20"/>
                <w:szCs w:val="20"/>
              </w:rPr>
              <w:t>the Facilities staff, officials and opponents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Ensures that the route for the ambulance crew is clear and available </w:t>
            </w:r>
          </w:p>
          <w:p w:rsidR="008F74F2" w:rsidRDefault="0063585A">
            <w:pPr>
              <w:numPr>
                <w:ilvl w:val="0"/>
                <w:numId w:val="5"/>
              </w:num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Seeks highly trained medical personnel (i.e. MD, Nurse) if requested by the Charge Person </w:t>
            </w:r>
          </w:p>
        </w:tc>
      </w:tr>
    </w:tbl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  <w:sz w:val="20"/>
          <w:szCs w:val="20"/>
        </w:rPr>
        <w:t>Version Control</w:t>
      </w:r>
      <w:r>
        <w:rPr>
          <w:sz w:val="20"/>
          <w:szCs w:val="20"/>
        </w:rPr>
        <w:t>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Created:</w:t>
      </w:r>
      <w:proofErr w:type="gramEnd"/>
      <w:r>
        <w:rPr>
          <w:sz w:val="20"/>
          <w:szCs w:val="20"/>
        </w:rPr>
        <w:t> 03/07/2020 </w:t>
      </w:r>
    </w:p>
    <w:p w:rsidR="008F74F2" w:rsidRDefault="0063585A">
      <w:pPr>
        <w:ind w:left="0" w:hanging="2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sz w:val="20"/>
          <w:szCs w:val="20"/>
        </w:rPr>
        <w:t xml:space="preserve">Date Revised (as </w:t>
      </w:r>
      <w:proofErr w:type="gramStart"/>
      <w:r>
        <w:rPr>
          <w:sz w:val="20"/>
          <w:szCs w:val="20"/>
        </w:rPr>
        <w:t>required):</w:t>
      </w:r>
      <w:proofErr w:type="gramEnd"/>
      <w:r>
        <w:rPr>
          <w:sz w:val="20"/>
          <w:szCs w:val="20"/>
        </w:rPr>
        <w:t> 02/26/2021 </w:t>
      </w:r>
    </w:p>
    <w:p w:rsidR="008F74F2" w:rsidRDefault="008F74F2">
      <w:pPr>
        <w:ind w:left="1" w:hanging="3"/>
        <w:jc w:val="center"/>
        <w:rPr>
          <w:sz w:val="28"/>
          <w:szCs w:val="28"/>
        </w:rPr>
      </w:pPr>
    </w:p>
    <w:sectPr w:rsidR="008F74F2">
      <w:headerReference w:type="default" r:id="rId10"/>
      <w:footerReference w:type="default" r:id="rId11"/>
      <w:pgSz w:w="12240" w:h="15840"/>
      <w:pgMar w:top="1440" w:right="1440" w:bottom="1440" w:left="1440" w:header="720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585A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6358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040"/>
        <w:tab w:val="left" w:pos="5800"/>
        <w:tab w:val="right" w:pos="9356"/>
      </w:tabs>
      <w:spacing w:line="240" w:lineRule="auto"/>
      <w:ind w:left="0" w:hanging="2"/>
      <w:jc w:val="center"/>
      <w:rPr>
        <w:color w:val="1F497D"/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1327785</wp:posOffset>
          </wp:positionH>
          <wp:positionV relativeFrom="paragraph">
            <wp:posOffset>-28573</wp:posOffset>
          </wp:positionV>
          <wp:extent cx="1551940" cy="62039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194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040"/>
        <w:tab w:val="left" w:pos="5800"/>
        <w:tab w:val="right" w:pos="9356"/>
      </w:tabs>
      <w:spacing w:line="240" w:lineRule="auto"/>
      <w:ind w:left="0" w:hanging="2"/>
      <w:rPr>
        <w:color w:val="1F497D"/>
        <w:sz w:val="16"/>
        <w:szCs w:val="16"/>
      </w:rPr>
    </w:pPr>
    <w:r>
      <w:rPr>
        <w:i/>
        <w:color w:val="1F497D"/>
        <w:sz w:val="16"/>
        <w:szCs w:val="16"/>
      </w:rPr>
      <w:t>Rugby Ontario</w:t>
    </w:r>
    <w:r>
      <w:rPr>
        <w:i/>
        <w:color w:val="1F497D"/>
        <w:sz w:val="16"/>
        <w:szCs w:val="16"/>
      </w:rPr>
      <w:tab/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3095625</wp:posOffset>
          </wp:positionH>
          <wp:positionV relativeFrom="paragraph">
            <wp:posOffset>23495</wp:posOffset>
          </wp:positionV>
          <wp:extent cx="1143000" cy="27241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27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040"/>
        <w:tab w:val="left" w:pos="5800"/>
        <w:tab w:val="right" w:pos="9356"/>
      </w:tabs>
      <w:spacing w:line="240" w:lineRule="auto"/>
      <w:ind w:left="0" w:hanging="2"/>
      <w:rPr>
        <w:color w:val="1F497D"/>
        <w:sz w:val="16"/>
        <w:szCs w:val="16"/>
      </w:rPr>
    </w:pPr>
    <w:bookmarkStart w:id="4" w:name="_heading=h.gjdgxs" w:colFirst="0" w:colLast="0"/>
    <w:bookmarkEnd w:id="4"/>
    <w:r>
      <w:rPr>
        <w:i/>
        <w:color w:val="1F497D"/>
        <w:sz w:val="16"/>
        <w:szCs w:val="16"/>
      </w:rPr>
      <w:t>Abilities Centre</w:t>
    </w:r>
    <w:r>
      <w:rPr>
        <w:i/>
        <w:color w:val="1F497D"/>
        <w:sz w:val="16"/>
        <w:szCs w:val="16"/>
      </w:rPr>
      <w:tab/>
    </w:r>
    <w:r>
      <w:rPr>
        <w:i/>
        <w:color w:val="1F497D"/>
        <w:sz w:val="16"/>
        <w:szCs w:val="16"/>
      </w:rPr>
      <w:tab/>
      <w:t xml:space="preserve">                                           </w:t>
    </w:r>
    <w:hyperlink r:id="rId3">
      <w:r>
        <w:rPr>
          <w:i/>
          <w:color w:val="0000FF"/>
          <w:sz w:val="16"/>
          <w:szCs w:val="16"/>
          <w:u w:val="single"/>
        </w:rPr>
        <w:t>www.rugbyontario.com</w:t>
      </w:r>
    </w:hyperlink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line="240" w:lineRule="auto"/>
      <w:ind w:left="0" w:hanging="2"/>
      <w:rPr>
        <w:color w:val="000000"/>
        <w:sz w:val="20"/>
        <w:szCs w:val="20"/>
      </w:rPr>
    </w:pPr>
    <w:r>
      <w:rPr>
        <w:i/>
        <w:color w:val="1F497D"/>
        <w:sz w:val="16"/>
        <w:szCs w:val="16"/>
      </w:rPr>
      <w:t>55 Gordon Street,</w:t>
    </w:r>
    <w:r>
      <w:rPr>
        <w:i/>
        <w:color w:val="1F497D"/>
        <w:sz w:val="16"/>
        <w:szCs w:val="16"/>
      </w:rPr>
      <w:tab/>
    </w:r>
    <w:r>
      <w:rPr>
        <w:i/>
        <w:color w:val="1F497D"/>
        <w:sz w:val="16"/>
        <w:szCs w:val="16"/>
      </w:rPr>
      <w:tab/>
    </w:r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line="240" w:lineRule="auto"/>
      <w:ind w:left="0" w:hanging="2"/>
      <w:rPr>
        <w:color w:val="000000"/>
        <w:sz w:val="20"/>
        <w:szCs w:val="20"/>
      </w:rPr>
    </w:pPr>
    <w:proofErr w:type="spellStart"/>
    <w:r>
      <w:rPr>
        <w:i/>
        <w:color w:val="1F497D"/>
        <w:sz w:val="16"/>
        <w:szCs w:val="16"/>
      </w:rPr>
      <w:t>Whitby</w:t>
    </w:r>
    <w:proofErr w:type="spellEnd"/>
    <w:r>
      <w:rPr>
        <w:i/>
        <w:color w:val="1F497D"/>
        <w:sz w:val="16"/>
        <w:szCs w:val="16"/>
      </w:rPr>
      <w:t xml:space="preserve"> ON L1N 0J2</w:t>
    </w:r>
    <w:r>
      <w:rPr>
        <w:i/>
        <w:color w:val="1F497D"/>
        <w:sz w:val="16"/>
        <w:szCs w:val="16"/>
      </w:rPr>
      <w:tab/>
    </w:r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78"/>
        <w:tab w:val="right" w:pos="10080"/>
      </w:tabs>
      <w:spacing w:line="240" w:lineRule="auto"/>
      <w:ind w:left="0" w:hanging="2"/>
      <w:rPr>
        <w:color w:val="000000"/>
        <w:szCs w:val="24"/>
      </w:rPr>
    </w:pPr>
    <w:r>
      <w:rPr>
        <w:i/>
        <w:color w:val="1F497D"/>
        <w:sz w:val="16"/>
        <w:szCs w:val="16"/>
      </w:rPr>
      <w:t>Tel:  647 560 4790</w:t>
    </w:r>
    <w:r>
      <w:rPr>
        <w:color w:val="000000"/>
        <w:szCs w:val="24"/>
      </w:rPr>
      <w:tab/>
      <w:t xml:space="preserve">         </w:t>
    </w:r>
  </w:p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678"/>
        <w:tab w:val="right" w:pos="10080"/>
      </w:tabs>
      <w:spacing w:line="240" w:lineRule="auto"/>
      <w:ind w:left="0" w:hanging="2"/>
      <w:jc w:val="center"/>
      <w:rPr>
        <w:color w:val="000000"/>
        <w:szCs w:val="24"/>
      </w:rPr>
    </w:pPr>
    <w:r>
      <w:rPr>
        <w:color w:val="000000"/>
        <w:sz w:val="16"/>
        <w:szCs w:val="16"/>
      </w:rPr>
      <w:t>Funded by the Ontario Ministry of Heritage, Sport, Tourism and Cultural Industries and the Canadian Government</w:t>
    </w:r>
  </w:p>
  <w:p w:rsidR="008F74F2" w:rsidRDefault="008F74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585A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6358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F2" w:rsidRDefault="00635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1F497D"/>
        <w:sz w:val="20"/>
        <w:szCs w:val="20"/>
      </w:rPr>
    </w:pPr>
    <w:r>
      <w:rPr>
        <w:b/>
        <w:color w:val="1F497D"/>
        <w:sz w:val="20"/>
        <w:szCs w:val="20"/>
      </w:rPr>
      <w:t xml:space="preserve"> </w:t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2165350</wp:posOffset>
          </wp:positionH>
          <wp:positionV relativeFrom="paragraph">
            <wp:posOffset>-469897</wp:posOffset>
          </wp:positionV>
          <wp:extent cx="1495425" cy="895350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322"/>
    <w:multiLevelType w:val="multilevel"/>
    <w:tmpl w:val="952EA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043159"/>
    <w:multiLevelType w:val="multilevel"/>
    <w:tmpl w:val="C7B61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EA6AF5"/>
    <w:multiLevelType w:val="multilevel"/>
    <w:tmpl w:val="11B80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0E30A21"/>
    <w:multiLevelType w:val="multilevel"/>
    <w:tmpl w:val="937C7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1F632AD"/>
    <w:multiLevelType w:val="multilevel"/>
    <w:tmpl w:val="A58C5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0177F7"/>
    <w:multiLevelType w:val="multilevel"/>
    <w:tmpl w:val="0F94F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1FC631F3"/>
    <w:multiLevelType w:val="multilevel"/>
    <w:tmpl w:val="090EC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8D71EA"/>
    <w:multiLevelType w:val="multilevel"/>
    <w:tmpl w:val="FA3A2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37406390"/>
    <w:multiLevelType w:val="multilevel"/>
    <w:tmpl w:val="9182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41A05A1A"/>
    <w:multiLevelType w:val="multilevel"/>
    <w:tmpl w:val="A5FC4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45951D26"/>
    <w:multiLevelType w:val="multilevel"/>
    <w:tmpl w:val="EBC8F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AF7DB8"/>
    <w:multiLevelType w:val="multilevel"/>
    <w:tmpl w:val="A2180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4E74FDC"/>
    <w:multiLevelType w:val="multilevel"/>
    <w:tmpl w:val="DCFE7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7951F38"/>
    <w:multiLevelType w:val="multilevel"/>
    <w:tmpl w:val="DF487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6FBA01BA"/>
    <w:multiLevelType w:val="multilevel"/>
    <w:tmpl w:val="C75EE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3985A31"/>
    <w:multiLevelType w:val="multilevel"/>
    <w:tmpl w:val="9C282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78244B03"/>
    <w:multiLevelType w:val="multilevel"/>
    <w:tmpl w:val="E7EAB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2"/>
    <w:rsid w:val="0063585A"/>
    <w:rsid w:val="008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B4209B-2BF1-47BF-8356-233B939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-Accent5">
    <w:name w:val="Dark List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table" w:styleId="DarkList-Accent2">
    <w:name w:val="Dark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rFonts w:cs="Times New Roman"/>
      <w:szCs w:val="24"/>
    </w:rPr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pagebreaktextspan">
    <w:name w:val="pagebreaktextspa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place/Queensway+Carleton+Hospital/@45.3349843,-75.8098028,17z/data=!3m1!4b1!4m5!3m4!1s0x4ccdfe2752677481:0xfb042f0a96f0f0e!8m2!3d45.3349843!4d-75.8076141?hl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a/maps/place/Ottawa+Hospital+Civic+Campus:+Emergency+Room/@45.3866422,-75.7377598,2212m/data=!3m1!1e3!4m12!1m6!3m5!1s0x4cce06ae6ba28539:0x7e76b0723f160b17!2sNepean+High+School!8m2!3d45.3839438!4d-75.7588799!3m4!1s0x4cce042f3abbeecb:0xdfbfca347f53ee85!8m2!3d45.3925307!4d-75.7206425?hl=en&amp;authuser=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gbyontar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rI11ofjNExCDoSJ2MWD9t6HCQ==">AMUW2mW5N68TuzS4SdmMZN4wUzKvqaXFa4S6wuyNOjTlhcWveaTa4JnBxDPcLsleOttI9cSErQqvGy5fa46+LII/Oe5nexPvZ+nLH96qo+JJs+47EF3LfckEaHm7JNPy43Gy+cp82Yxr8GgjLApL1Eml7k5hLEnM6BZEdvQq8ii1aTaFY4FmuuQ=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Rugby Ontario</dc:creator>
  <cp:lastModifiedBy>Dingwall, John</cp:lastModifiedBy>
  <cp:revision>2</cp:revision>
  <dcterms:created xsi:type="dcterms:W3CDTF">2021-04-22T02:29:00Z</dcterms:created>
  <dcterms:modified xsi:type="dcterms:W3CDTF">2021-04-22T02:29:00Z</dcterms:modified>
</cp:coreProperties>
</file>